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502" w:rsidRPr="005576E2" w:rsidRDefault="005576E2" w:rsidP="00EB4B83">
      <w:pPr>
        <w:spacing w:line="360" w:lineRule="auto"/>
        <w:jc w:val="center"/>
        <w:rPr>
          <w:rFonts w:ascii="黑体" w:eastAsia="黑体" w:hAnsi="黑体" w:cstheme="minorEastAsia"/>
          <w:b/>
          <w:sz w:val="32"/>
          <w:szCs w:val="32"/>
        </w:rPr>
      </w:pPr>
      <w:r w:rsidRPr="005576E2">
        <w:rPr>
          <w:rFonts w:ascii="黑体" w:eastAsia="黑体" w:hAnsi="黑体" w:cstheme="minorEastAsia" w:hint="eastAsia"/>
          <w:b/>
          <w:sz w:val="32"/>
          <w:szCs w:val="32"/>
        </w:rPr>
        <w:t>关于举办南通大学第九届模拟导游大赛的通知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各学院：</w:t>
      </w:r>
    </w:p>
    <w:p w:rsidR="00796502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为更好地丰富大学生的校园文化生活，</w:t>
      </w:r>
      <w:r w:rsidR="00033329" w:rsidRPr="005576E2">
        <w:rPr>
          <w:rFonts w:ascii="仿宋" w:eastAsia="仿宋" w:hAnsi="仿宋" w:cstheme="minorEastAsia" w:hint="eastAsia"/>
          <w:bCs/>
          <w:sz w:val="28"/>
          <w:szCs w:val="28"/>
        </w:rPr>
        <w:t>弘扬中国传统文化，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同时</w:t>
      </w:r>
      <w:r w:rsidR="004B4928" w:rsidRPr="005576E2">
        <w:rPr>
          <w:rFonts w:ascii="仿宋" w:eastAsia="仿宋" w:hAnsi="仿宋" w:cstheme="minorEastAsia"/>
          <w:bCs/>
          <w:sz w:val="28"/>
          <w:szCs w:val="28"/>
        </w:rPr>
        <w:t>给有志于旅游事业的广大学子自我展示的机会，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激励他们提升</w:t>
      </w:r>
      <w:r w:rsidR="004B4928" w:rsidRPr="005576E2">
        <w:rPr>
          <w:rFonts w:ascii="仿宋" w:eastAsia="仿宋" w:hAnsi="仿宋" w:cstheme="minorEastAsia"/>
          <w:bCs/>
          <w:sz w:val="28"/>
          <w:szCs w:val="28"/>
        </w:rPr>
        <w:t>导游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服务</w:t>
      </w:r>
      <w:r w:rsidR="004B4928" w:rsidRPr="005576E2">
        <w:rPr>
          <w:rFonts w:ascii="仿宋" w:eastAsia="仿宋" w:hAnsi="仿宋" w:cstheme="minorEastAsia"/>
          <w:bCs/>
          <w:sz w:val="28"/>
          <w:szCs w:val="28"/>
        </w:rPr>
        <w:t>技能水平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，切实提高在校大学生的综合素质和社会竞争力。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经研究，决定举办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南通大学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第九届模拟导游大赛。本次比赛由校</w:t>
      </w:r>
      <w:r w:rsidR="00B350A5" w:rsidRPr="005576E2">
        <w:rPr>
          <w:rFonts w:ascii="仿宋" w:eastAsia="仿宋" w:hAnsi="仿宋" w:cstheme="minorEastAsia" w:hint="eastAsia"/>
          <w:bCs/>
          <w:sz w:val="28"/>
          <w:szCs w:val="28"/>
        </w:rPr>
        <w:t>学生工作处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、团委主办，地理科学学院承办。</w:t>
      </w:r>
      <w:r w:rsidR="004B4928" w:rsidRPr="005576E2">
        <w:rPr>
          <w:rFonts w:ascii="仿宋" w:eastAsia="仿宋" w:hAnsi="仿宋" w:cstheme="minorEastAsia" w:hint="eastAsia"/>
          <w:bCs/>
          <w:sz w:val="28"/>
          <w:szCs w:val="28"/>
        </w:rPr>
        <w:t>现将有关事项通知如下：</w:t>
      </w:r>
    </w:p>
    <w:p w:rsidR="00796502" w:rsidRPr="005576E2" w:rsidRDefault="005576E2" w:rsidP="00EB4B83">
      <w:pPr>
        <w:numPr>
          <w:ilvl w:val="0"/>
          <w:numId w:val="1"/>
        </w:numPr>
        <w:spacing w:line="360" w:lineRule="auto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活动主题</w:t>
      </w:r>
    </w:p>
    <w:p w:rsidR="00796502" w:rsidRPr="005576E2" w:rsidRDefault="005576E2" w:rsidP="0035648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5576E2">
        <w:rPr>
          <w:rFonts w:ascii="仿宋" w:eastAsia="仿宋" w:hAnsi="仿宋" w:hint="eastAsia"/>
          <w:sz w:val="28"/>
          <w:szCs w:val="28"/>
        </w:rPr>
        <w:t>跟着诗词去旅行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二、活动对象</w:t>
      </w:r>
    </w:p>
    <w:p w:rsidR="00796502" w:rsidRPr="00356480" w:rsidRDefault="005576E2" w:rsidP="0035648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356480">
        <w:rPr>
          <w:rFonts w:ascii="仿宋" w:eastAsia="仿宋" w:hAnsi="仿宋" w:hint="eastAsia"/>
          <w:sz w:val="28"/>
          <w:szCs w:val="28"/>
        </w:rPr>
        <w:t>南通大学</w:t>
      </w:r>
      <w:r w:rsidR="00356480" w:rsidRPr="00356480">
        <w:rPr>
          <w:rFonts w:ascii="仿宋" w:eastAsia="仿宋" w:hAnsi="仿宋" w:hint="eastAsia"/>
          <w:sz w:val="28"/>
          <w:szCs w:val="28"/>
        </w:rPr>
        <w:t>全日制</w:t>
      </w:r>
      <w:r w:rsidR="00356480" w:rsidRPr="00356480">
        <w:rPr>
          <w:rFonts w:ascii="仿宋" w:eastAsia="仿宋" w:hAnsi="仿宋"/>
          <w:sz w:val="28"/>
          <w:szCs w:val="28"/>
        </w:rPr>
        <w:t>本科生、研究生</w:t>
      </w:r>
      <w:r w:rsidRPr="00356480">
        <w:rPr>
          <w:rFonts w:ascii="仿宋" w:eastAsia="仿宋" w:hAnsi="仿宋" w:hint="eastAsia"/>
          <w:sz w:val="28"/>
          <w:szCs w:val="28"/>
        </w:rPr>
        <w:t xml:space="preserve">   </w:t>
      </w:r>
    </w:p>
    <w:p w:rsidR="00796502" w:rsidRPr="005576E2" w:rsidRDefault="005576E2" w:rsidP="00EB4B83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比赛内容及流程</w:t>
      </w:r>
    </w:p>
    <w:p w:rsidR="00796502" w:rsidRPr="005576E2" w:rsidRDefault="005700E8" w:rsidP="00EB4B83">
      <w:pPr>
        <w:spacing w:line="360" w:lineRule="auto"/>
        <w:ind w:left="562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（一）</w:t>
      </w:r>
      <w:r w:rsidR="005576E2" w:rsidRPr="005576E2">
        <w:rPr>
          <w:rFonts w:ascii="仿宋" w:eastAsia="仿宋" w:hAnsi="仿宋" w:cstheme="minorEastAsia" w:hint="eastAsia"/>
          <w:b/>
          <w:sz w:val="28"/>
          <w:szCs w:val="28"/>
        </w:rPr>
        <w:t>初赛</w:t>
      </w:r>
    </w:p>
    <w:p w:rsidR="00796502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时间：4月9日、10日</w:t>
      </w:r>
    </w:p>
    <w:p w:rsidR="00796502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地点：南通大学钟秀校区主报告厅</w:t>
      </w:r>
    </w:p>
    <w:p w:rsidR="00131A25" w:rsidRPr="005576E2" w:rsidRDefault="005576E2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参赛说明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：</w:t>
      </w:r>
    </w:p>
    <w:p w:rsidR="00131A25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1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初赛包含导游词讲解及导游基础知识考查。</w:t>
      </w:r>
    </w:p>
    <w:p w:rsidR="00131A25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2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参赛选手任意选取自然人文景点进行导游词解说，</w:t>
      </w:r>
      <w:r w:rsidR="005576E2" w:rsidRPr="001159C5">
        <w:rPr>
          <w:rFonts w:ascii="仿宋" w:eastAsia="仿宋" w:hAnsi="仿宋" w:cstheme="minorEastAsia" w:hint="eastAsia"/>
          <w:b/>
          <w:bCs/>
          <w:color w:val="000000" w:themeColor="text1"/>
          <w:sz w:val="28"/>
          <w:szCs w:val="28"/>
        </w:rPr>
        <w:t>导游词需融合诗词、典故等中华传统文化</w:t>
      </w:r>
      <w:r w:rsidR="00B350A5" w:rsidRPr="001159C5">
        <w:rPr>
          <w:rFonts w:ascii="仿宋" w:eastAsia="仿宋" w:hAnsi="仿宋" w:cstheme="minorEastAsia" w:hint="eastAsia"/>
          <w:bCs/>
          <w:color w:val="000000" w:themeColor="text1"/>
          <w:sz w:val="28"/>
          <w:szCs w:val="28"/>
        </w:rPr>
        <w:t>，需</w:t>
      </w:r>
      <w:r w:rsidR="005576E2" w:rsidRPr="001159C5">
        <w:rPr>
          <w:rFonts w:ascii="仿宋" w:eastAsia="仿宋" w:hAnsi="仿宋" w:cstheme="minorEastAsia" w:hint="eastAsia"/>
          <w:bCs/>
          <w:color w:val="000000" w:themeColor="text1"/>
          <w:sz w:val="28"/>
          <w:szCs w:val="28"/>
        </w:rPr>
        <w:t>预备PPT或视频演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示，时间为3-5分钟。</w:t>
      </w:r>
    </w:p>
    <w:p w:rsidR="00131A25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3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请于4月7日前将参赛使用的PPT或视频发至邮箱：79580205@qq.com，标注专业、姓名及选用景点。</w:t>
      </w:r>
    </w:p>
    <w:p w:rsidR="00796502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lastRenderedPageBreak/>
        <w:t>4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初赛环节将通过评委组（由专业老师及旅游企业专业人士构成）打分，由高到低选取前六人进入决赛。</w:t>
      </w:r>
    </w:p>
    <w:p w:rsidR="00796502" w:rsidRPr="005576E2" w:rsidRDefault="005700E8" w:rsidP="00EB4B83">
      <w:pPr>
        <w:spacing w:line="360" w:lineRule="auto"/>
        <w:ind w:left="562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（二）</w:t>
      </w:r>
      <w:r w:rsidR="005576E2" w:rsidRPr="005576E2">
        <w:rPr>
          <w:rFonts w:ascii="仿宋" w:eastAsia="仿宋" w:hAnsi="仿宋" w:cstheme="minorEastAsia" w:hint="eastAsia"/>
          <w:b/>
          <w:sz w:val="28"/>
          <w:szCs w:val="28"/>
        </w:rPr>
        <w:t>决赛</w:t>
      </w:r>
    </w:p>
    <w:p w:rsidR="00796502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时间：5月5日</w:t>
      </w:r>
    </w:p>
    <w:p w:rsidR="00796502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地点：南通大学钟秀校区主报告厅</w:t>
      </w:r>
    </w:p>
    <w:p w:rsidR="00796502" w:rsidRPr="005576E2" w:rsidRDefault="005700E8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bCs/>
          <w:sz w:val="28"/>
          <w:szCs w:val="28"/>
        </w:rPr>
        <w:t>1.</w:t>
      </w:r>
      <w:r w:rsidR="00131A25" w:rsidRPr="005576E2">
        <w:rPr>
          <w:rFonts w:ascii="仿宋" w:eastAsia="仿宋" w:hAnsi="仿宋" w:cstheme="minorEastAsia" w:hint="eastAsia"/>
          <w:b/>
          <w:bCs/>
          <w:sz w:val="28"/>
          <w:szCs w:val="28"/>
        </w:rPr>
        <w:t>参赛流程：</w:t>
      </w:r>
    </w:p>
    <w:p w:rsidR="00796502" w:rsidRPr="005576E2" w:rsidRDefault="005576E2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第一环节：导游词讲解（每人6分钟之内）</w:t>
      </w:r>
    </w:p>
    <w:p w:rsidR="00131A25" w:rsidRPr="005576E2" w:rsidRDefault="005576E2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说明：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（1）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运用3D模拟场景解说http://www.quanjingke.com/dest/，由选手在上述网站所提供景点中自选一处讲解景点，以导游视角进行介绍。</w:t>
      </w:r>
    </w:p>
    <w:p w:rsidR="00796502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（2）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导游词需融合诗词、典故等中华传统文化。比赛时参赛的选手（组）需在规定时间内完成指定讲解任务。评委组老师将根据讲解的总体效果、流畅程度、创新形式为其打分。</w:t>
      </w:r>
    </w:p>
    <w:p w:rsidR="00796502" w:rsidRPr="005576E2" w:rsidRDefault="005576E2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第二环节：才艺展示（每人3-5分钟）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说明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：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（1）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每位选手紧扣本次模导大赛主题“跟着诗词去旅行”，准备一段才艺表演（形式</w:t>
      </w:r>
      <w:r w:rsidR="00B350A5" w:rsidRPr="005576E2">
        <w:rPr>
          <w:rFonts w:ascii="仿宋" w:eastAsia="仿宋" w:hAnsi="仿宋" w:cstheme="minorEastAsia" w:hint="eastAsia"/>
          <w:bCs/>
          <w:sz w:val="28"/>
          <w:szCs w:val="28"/>
        </w:rPr>
        <w:t>自拟</w:t>
      </w:r>
      <w:r w:rsidR="00B350A5" w:rsidRPr="005576E2">
        <w:rPr>
          <w:rFonts w:ascii="仿宋" w:eastAsia="仿宋" w:hAnsi="仿宋" w:cstheme="minorEastAsia"/>
          <w:bCs/>
          <w:sz w:val="28"/>
          <w:szCs w:val="28"/>
        </w:rPr>
        <w:t>，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可以是歌曲、舞蹈、朗诵、书法等）。</w:t>
      </w:r>
    </w:p>
    <w:p w:rsidR="005700E8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（2）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要求选手表现力强、表演具有观赏性。</w:t>
      </w:r>
    </w:p>
    <w:p w:rsidR="00796502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（3）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决赛当日可邀请同伴一同完成演出（表演需有主次之分，切不可将同伴定位表演中心）</w:t>
      </w:r>
      <w:r w:rsidR="008E1B7A">
        <w:rPr>
          <w:rFonts w:ascii="仿宋" w:eastAsia="仿宋" w:hAnsi="仿宋" w:cstheme="minorEastAsia" w:hint="eastAsia"/>
          <w:bCs/>
          <w:sz w:val="28"/>
          <w:szCs w:val="28"/>
        </w:rPr>
        <w:t>。</w:t>
      </w:r>
    </w:p>
    <w:p w:rsidR="00796502" w:rsidRPr="005576E2" w:rsidRDefault="005576E2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第三环节：导游综合素质考核（每组3分钟之内）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lastRenderedPageBreak/>
        <w:t>说明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：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（1）</w:t>
      </w:r>
      <w:r w:rsidR="00B350A5" w:rsidRPr="005576E2">
        <w:rPr>
          <w:rFonts w:ascii="仿宋" w:eastAsia="仿宋" w:hAnsi="仿宋" w:cstheme="minorEastAsia" w:hint="eastAsia"/>
          <w:bCs/>
          <w:sz w:val="28"/>
          <w:szCs w:val="28"/>
        </w:rPr>
        <w:t>由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地科院学生会成员组成表演方队，分别进行现场情景模拟，考查选手在突发状况下的应急能力（涉及导游专业知识考核、旅游法规的应用、导游礼仪考察</w:t>
      </w:r>
      <w:r w:rsidR="008E1B7A">
        <w:rPr>
          <w:rFonts w:ascii="仿宋" w:eastAsia="仿宋" w:hAnsi="仿宋" w:cstheme="minorEastAsia" w:hint="eastAsia"/>
          <w:bCs/>
          <w:sz w:val="28"/>
          <w:szCs w:val="28"/>
        </w:rPr>
        <w:t>。</w:t>
      </w:r>
    </w:p>
    <w:p w:rsidR="00796502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（2）情境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内容现场抽签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决定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。</w:t>
      </w:r>
    </w:p>
    <w:p w:rsidR="005700E8" w:rsidRDefault="005700E8" w:rsidP="00EB4B83">
      <w:pPr>
        <w:spacing w:line="360" w:lineRule="auto"/>
        <w:ind w:firstLineChars="200" w:firstLine="562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2</w:t>
      </w:r>
      <w:r>
        <w:rPr>
          <w:rFonts w:asciiTheme="minorEastAsia" w:hAnsiTheme="minorEastAsia" w:cstheme="minorEastAsia"/>
          <w:b/>
          <w:bCs/>
          <w:sz w:val="28"/>
          <w:szCs w:val="28"/>
        </w:rPr>
        <w:t>.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评分标准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61"/>
        <w:gridCol w:w="1214"/>
        <w:gridCol w:w="5256"/>
        <w:gridCol w:w="791"/>
      </w:tblGrid>
      <w:tr w:rsidR="005700E8" w:rsidRPr="005700E8" w:rsidTr="009D11C1">
        <w:trPr>
          <w:trHeight w:hRule="exact" w:val="510"/>
        </w:trPr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</w:rPr>
            </w:pPr>
            <w:r w:rsidRPr="005576E2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</w:rPr>
              <w:t>环节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</w:rPr>
            </w:pPr>
            <w:r w:rsidRPr="005576E2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</w:rPr>
              <w:t>明细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</w:rPr>
              <w:t>评定要求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</w:rPr>
              <w:t>分值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导游词讲解（</w:t>
            </w:r>
            <w:r w:rsidRPr="005576E2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5</w:t>
            </w: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0%）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导游词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导游词规范且具有特色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表达能力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语言准确；表达流畅、生动有趣；语言通俗易懂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讲解内容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景点信息准确、要点明确、无明显错误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语音语调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普通话标准、语言清晰、节奏合理、语速适中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仪容仪表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衣着打扮端庄整齐，符合场景；言行举止大方，符合导游人员礼仪礼貌规范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条例结构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条理清晰，详略得当，主题突出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700E8" w:rsidRPr="005700E8" w:rsidTr="009D11C1">
        <w:trPr>
          <w:trHeight w:hRule="exact" w:val="86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文化内涵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53DC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反应</w:t>
            </w:r>
            <w:r w:rsidR="00EB4B83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中国传统文化</w:t>
            </w:r>
            <w:r w:rsidR="00E53DC1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内涵；能体现物境</w:t>
            </w: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、情景、意境的统一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才艺展示（</w:t>
            </w:r>
            <w:r w:rsidRPr="005576E2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2</w:t>
            </w: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0%）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舞台形象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衣着是否符合主题和节目要求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现场表现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内容健康、积极向上、肢体语言感染力强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专业素养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音乐类：音准、节奏、演唱方法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舞蹈类：协调、柔性、基本技巧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其他：语音面貌、内外部素质展现、自信程度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导游综合素质考核（</w:t>
            </w:r>
            <w:r w:rsidRPr="005576E2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</w:t>
            </w: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0%）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合理合法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9D11C1" w:rsidP="009D11C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严格遵守有关法规和事故处理的程序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24"/>
              </w:rPr>
              <w:t>40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条理清晰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处理问题思路清晰、步骤正确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30</w:t>
            </w:r>
          </w:p>
        </w:tc>
      </w:tr>
      <w:tr w:rsidR="005700E8" w:rsidRPr="005700E8" w:rsidTr="009D11C1">
        <w:trPr>
          <w:trHeight w:hRule="exact" w:val="510"/>
        </w:trPr>
        <w:tc>
          <w:tcPr>
            <w:tcW w:w="7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应变能力</w:t>
            </w:r>
          </w:p>
        </w:tc>
        <w:tc>
          <w:tcPr>
            <w:tcW w:w="3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5700E8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700E8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能够及时准确选择处理的方法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0E8" w:rsidRPr="005700E8" w:rsidRDefault="009D11C1" w:rsidP="00EB4B83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30</w:t>
            </w:r>
          </w:p>
        </w:tc>
      </w:tr>
    </w:tbl>
    <w:p w:rsidR="00EB4B83" w:rsidRDefault="00EB4B83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/>
          <w:sz w:val="28"/>
          <w:szCs w:val="28"/>
        </w:rPr>
      </w:pPr>
    </w:p>
    <w:p w:rsidR="00796502" w:rsidRPr="005576E2" w:rsidRDefault="005576E2" w:rsidP="00EB4B83">
      <w:pPr>
        <w:spacing w:line="360" w:lineRule="auto"/>
        <w:ind w:firstLineChars="200" w:firstLine="562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五、奖项设置</w:t>
      </w:r>
    </w:p>
    <w:p w:rsidR="00131A25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lastRenderedPageBreak/>
        <w:t>1.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本次</w:t>
      </w:r>
      <w:r w:rsidR="005700E8" w:rsidRPr="005576E2">
        <w:rPr>
          <w:rFonts w:ascii="仿宋" w:eastAsia="仿宋" w:hAnsi="仿宋" w:cstheme="minorEastAsia" w:hint="eastAsia"/>
          <w:bCs/>
          <w:sz w:val="28"/>
          <w:szCs w:val="28"/>
        </w:rPr>
        <w:t>决赛设置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奖项：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金牌导游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1名，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银牌导游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2名，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铜牌导游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3名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。</w:t>
      </w:r>
    </w:p>
    <w:p w:rsidR="00796502" w:rsidRPr="005576E2" w:rsidRDefault="00131A25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/>
          <w:bCs/>
          <w:sz w:val="28"/>
          <w:szCs w:val="28"/>
        </w:rPr>
        <w:t>2.</w:t>
      </w:r>
      <w:r w:rsidR="005700E8" w:rsidRPr="005576E2">
        <w:rPr>
          <w:rFonts w:ascii="仿宋" w:eastAsia="仿宋" w:hAnsi="仿宋" w:cstheme="minorEastAsia" w:hint="eastAsia"/>
          <w:bCs/>
          <w:sz w:val="28"/>
          <w:szCs w:val="28"/>
        </w:rPr>
        <w:t>另</w:t>
      </w:r>
      <w:r w:rsidR="005700E8" w:rsidRPr="005576E2">
        <w:rPr>
          <w:rFonts w:ascii="仿宋" w:eastAsia="仿宋" w:hAnsi="仿宋" w:cstheme="minorEastAsia"/>
          <w:bCs/>
          <w:sz w:val="28"/>
          <w:szCs w:val="28"/>
        </w:rPr>
        <w:t>设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最佳人气奖1名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。进入决赛中的选手，会在地理科学学院微信公众号进行决赛风采展示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，并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投票选出最佳人气奖，颁发相应奖状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。</w:t>
      </w:r>
    </w:p>
    <w:p w:rsidR="00796502" w:rsidRPr="005576E2" w:rsidRDefault="005700E8" w:rsidP="00EB4B83">
      <w:pPr>
        <w:spacing w:line="360" w:lineRule="auto"/>
        <w:ind w:firstLineChars="200" w:firstLine="560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3.</w:t>
      </w:r>
      <w:r w:rsidR="005576E2" w:rsidRPr="005576E2">
        <w:rPr>
          <w:rFonts w:ascii="仿宋" w:eastAsia="仿宋" w:hAnsi="仿宋" w:cstheme="minorEastAsia" w:hint="eastAsia"/>
          <w:bCs/>
          <w:sz w:val="28"/>
          <w:szCs w:val="28"/>
        </w:rPr>
        <w:t>奖励形式：证书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+奖品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/>
          <w:sz w:val="28"/>
          <w:szCs w:val="28"/>
        </w:rPr>
      </w:pPr>
      <w:r w:rsidRPr="005576E2">
        <w:rPr>
          <w:rFonts w:ascii="仿宋" w:eastAsia="仿宋" w:hAnsi="仿宋" w:cstheme="minorEastAsia" w:hint="eastAsia"/>
          <w:b/>
          <w:sz w:val="28"/>
          <w:szCs w:val="28"/>
        </w:rPr>
        <w:t>六、参与方式：</w:t>
      </w:r>
    </w:p>
    <w:p w:rsidR="00796502" w:rsidRPr="005576E2" w:rsidRDefault="005576E2" w:rsidP="00EB4B83">
      <w:pPr>
        <w:spacing w:line="360" w:lineRule="auto"/>
        <w:ind w:firstLine="562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1.现场报名：在各校区的摊点位上，可现场直接填写报名表。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 xml:space="preserve">    2.网上报名：</w:t>
      </w:r>
      <w:r w:rsidRPr="001C2CA0">
        <w:rPr>
          <w:rFonts w:ascii="仿宋" w:eastAsia="仿宋" w:hAnsi="仿宋" w:cstheme="minorEastAsia" w:hint="eastAsia"/>
          <w:bCs/>
          <w:sz w:val="28"/>
          <w:szCs w:val="28"/>
        </w:rPr>
        <w:t>通过</w:t>
      </w:r>
      <w:r w:rsidR="00356480" w:rsidRPr="001C2CA0">
        <w:rPr>
          <w:rFonts w:ascii="仿宋" w:eastAsia="仿宋" w:hAnsi="仿宋" w:cstheme="minorEastAsia" w:hint="eastAsia"/>
          <w:bCs/>
          <w:sz w:val="28"/>
          <w:szCs w:val="28"/>
        </w:rPr>
        <w:t>学校办公系统</w:t>
      </w:r>
      <w:r w:rsidRPr="001C2CA0">
        <w:rPr>
          <w:rFonts w:ascii="仿宋" w:eastAsia="仿宋" w:hAnsi="仿宋" w:cstheme="minorEastAsia" w:hint="eastAsia"/>
          <w:bCs/>
          <w:sz w:val="28"/>
          <w:szCs w:val="28"/>
        </w:rPr>
        <w:t>发布的</w:t>
      </w:r>
      <w:r w:rsidR="00356480" w:rsidRPr="001C2CA0">
        <w:rPr>
          <w:rFonts w:ascii="仿宋" w:eastAsia="仿宋" w:hAnsi="仿宋" w:cstheme="minorEastAsia" w:hint="eastAsia"/>
          <w:bCs/>
          <w:sz w:val="28"/>
          <w:szCs w:val="28"/>
        </w:rPr>
        <w:t>通知</w:t>
      </w:r>
      <w:r w:rsidRPr="001C2CA0">
        <w:rPr>
          <w:rFonts w:ascii="仿宋" w:eastAsia="仿宋" w:hAnsi="仿宋" w:cstheme="minorEastAsia" w:hint="eastAsia"/>
          <w:bCs/>
          <w:sz w:val="28"/>
          <w:szCs w:val="28"/>
        </w:rPr>
        <w:t>，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下载电子报名表，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于4月6日前将报名电子表格发至指定邮箱：</w:t>
      </w:r>
      <w:hyperlink r:id="rId8" w:history="1">
        <w:r w:rsidRPr="005576E2">
          <w:rPr>
            <w:rStyle w:val="a3"/>
            <w:rFonts w:ascii="仿宋" w:eastAsia="仿宋" w:hAnsi="仿宋" w:cstheme="minorEastAsia" w:hint="eastAsia"/>
            <w:bCs/>
            <w:sz w:val="28"/>
            <w:szCs w:val="28"/>
          </w:rPr>
          <w:t>1556347839@qq.com</w:t>
        </w:r>
      </w:hyperlink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（备注学院、姓名）</w:t>
      </w: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 xml:space="preserve">    报名咨询： 15106290490 （孟</w:t>
      </w:r>
      <w:r w:rsidR="005700E8" w:rsidRPr="005576E2">
        <w:rPr>
          <w:rFonts w:ascii="仿宋" w:eastAsia="仿宋" w:hAnsi="仿宋" w:cstheme="minorEastAsia" w:hint="eastAsia"/>
          <w:bCs/>
          <w:sz w:val="28"/>
          <w:szCs w:val="28"/>
        </w:rPr>
        <w:t>同学</w:t>
      </w:r>
      <w:bookmarkStart w:id="0" w:name="_GoBack"/>
      <w:bookmarkEnd w:id="0"/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）17805056110（郑</w:t>
      </w:r>
      <w:r w:rsidR="005700E8" w:rsidRPr="005576E2">
        <w:rPr>
          <w:rFonts w:ascii="仿宋" w:eastAsia="仿宋" w:hAnsi="仿宋" w:cstheme="minorEastAsia" w:hint="eastAsia"/>
          <w:bCs/>
          <w:sz w:val="28"/>
          <w:szCs w:val="28"/>
        </w:rPr>
        <w:t>同学</w:t>
      </w: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）</w:t>
      </w:r>
    </w:p>
    <w:p w:rsidR="005576E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</w:p>
    <w:p w:rsidR="00796502" w:rsidRPr="005576E2" w:rsidRDefault="005576E2" w:rsidP="00EB4B83">
      <w:pPr>
        <w:spacing w:line="360" w:lineRule="auto"/>
        <w:jc w:val="lef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附件：南通大学第九届模拟导游大赛报名表</w:t>
      </w:r>
    </w:p>
    <w:p w:rsidR="005576E2" w:rsidRPr="005576E2" w:rsidRDefault="005576E2" w:rsidP="00EB4B83">
      <w:pPr>
        <w:spacing w:line="360" w:lineRule="auto"/>
        <w:ind w:left="5880" w:firstLine="420"/>
        <w:rPr>
          <w:rFonts w:ascii="仿宋" w:eastAsia="仿宋" w:hAnsi="仿宋" w:cstheme="minorEastAsia"/>
          <w:bCs/>
          <w:sz w:val="28"/>
          <w:szCs w:val="28"/>
        </w:rPr>
      </w:pPr>
    </w:p>
    <w:p w:rsidR="005576E2" w:rsidRPr="005576E2" w:rsidRDefault="005576E2" w:rsidP="00EB4B83">
      <w:pPr>
        <w:spacing w:line="360" w:lineRule="auto"/>
        <w:ind w:left="5880" w:firstLine="420"/>
        <w:rPr>
          <w:rFonts w:ascii="仿宋" w:eastAsia="仿宋" w:hAnsi="仿宋" w:cstheme="minorEastAsia"/>
          <w:bCs/>
          <w:sz w:val="28"/>
          <w:szCs w:val="28"/>
        </w:rPr>
      </w:pPr>
    </w:p>
    <w:p w:rsidR="00796502" w:rsidRPr="005576E2" w:rsidRDefault="00B350A5" w:rsidP="00EB4B83">
      <w:pPr>
        <w:spacing w:line="360" w:lineRule="auto"/>
        <w:jc w:val="righ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南通大学学生工作处</w:t>
      </w:r>
    </w:p>
    <w:p w:rsidR="00B350A5" w:rsidRPr="005576E2" w:rsidRDefault="00B350A5" w:rsidP="00EB4B83">
      <w:pPr>
        <w:spacing w:line="360" w:lineRule="auto"/>
        <w:jc w:val="righ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南通大学</w:t>
      </w:r>
      <w:r w:rsidRPr="005576E2">
        <w:rPr>
          <w:rFonts w:ascii="仿宋" w:eastAsia="仿宋" w:hAnsi="仿宋" w:cstheme="minorEastAsia"/>
          <w:bCs/>
          <w:sz w:val="28"/>
          <w:szCs w:val="28"/>
        </w:rPr>
        <w:t>团委</w:t>
      </w:r>
    </w:p>
    <w:p w:rsidR="00B350A5" w:rsidRPr="005576E2" w:rsidRDefault="00B350A5" w:rsidP="00EB4B83">
      <w:pPr>
        <w:spacing w:line="360" w:lineRule="auto"/>
        <w:jc w:val="right"/>
        <w:rPr>
          <w:rFonts w:ascii="仿宋" w:eastAsia="仿宋" w:hAnsi="仿宋" w:cstheme="minorEastAsia"/>
          <w:bCs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南通大学地理科学学院</w:t>
      </w:r>
    </w:p>
    <w:p w:rsidR="00796502" w:rsidRPr="005576E2" w:rsidRDefault="005576E2" w:rsidP="00EB4B83">
      <w:pPr>
        <w:spacing w:line="360" w:lineRule="auto"/>
        <w:jc w:val="right"/>
        <w:rPr>
          <w:rFonts w:ascii="仿宋" w:eastAsia="仿宋" w:hAnsi="仿宋" w:cstheme="minorEastAsia"/>
          <w:sz w:val="28"/>
          <w:szCs w:val="28"/>
        </w:rPr>
      </w:pPr>
      <w:r w:rsidRPr="005576E2">
        <w:rPr>
          <w:rFonts w:ascii="仿宋" w:eastAsia="仿宋" w:hAnsi="仿宋" w:cstheme="minorEastAsia" w:hint="eastAsia"/>
          <w:bCs/>
          <w:sz w:val="28"/>
          <w:szCs w:val="28"/>
        </w:rPr>
        <w:t>2017年3月27日</w:t>
      </w:r>
    </w:p>
    <w:sectPr w:rsidR="00796502" w:rsidRPr="005576E2" w:rsidSect="001B5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BED" w:rsidRDefault="00F63BED" w:rsidP="00D65601">
      <w:r>
        <w:separator/>
      </w:r>
    </w:p>
  </w:endnote>
  <w:endnote w:type="continuationSeparator" w:id="0">
    <w:p w:rsidR="00F63BED" w:rsidRDefault="00F63BED" w:rsidP="00D6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BED" w:rsidRDefault="00F63BED" w:rsidP="00D65601">
      <w:r>
        <w:separator/>
      </w:r>
    </w:p>
  </w:footnote>
  <w:footnote w:type="continuationSeparator" w:id="0">
    <w:p w:rsidR="00F63BED" w:rsidRDefault="00F63BED" w:rsidP="00D65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21FEE"/>
    <w:multiLevelType w:val="singleLevel"/>
    <w:tmpl w:val="58D21FEE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8D220B0"/>
    <w:multiLevelType w:val="singleLevel"/>
    <w:tmpl w:val="58D220B0"/>
    <w:lvl w:ilvl="0">
      <w:start w:val="4"/>
      <w:numFmt w:val="chineseCounting"/>
      <w:suff w:val="nothing"/>
      <w:lvlText w:val="%1、"/>
      <w:lvlJc w:val="left"/>
    </w:lvl>
  </w:abstractNum>
  <w:abstractNum w:abstractNumId="2">
    <w:nsid w:val="58D2216D"/>
    <w:multiLevelType w:val="singleLevel"/>
    <w:tmpl w:val="58D2216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B2209"/>
    <w:rsid w:val="00033329"/>
    <w:rsid w:val="001159C5"/>
    <w:rsid w:val="00131A25"/>
    <w:rsid w:val="001B51A9"/>
    <w:rsid w:val="001C2CA0"/>
    <w:rsid w:val="00356480"/>
    <w:rsid w:val="004B4928"/>
    <w:rsid w:val="004D79A3"/>
    <w:rsid w:val="005576E2"/>
    <w:rsid w:val="005700E8"/>
    <w:rsid w:val="00796502"/>
    <w:rsid w:val="00804FAE"/>
    <w:rsid w:val="008E1B7A"/>
    <w:rsid w:val="009D11C1"/>
    <w:rsid w:val="00B350A5"/>
    <w:rsid w:val="00D65601"/>
    <w:rsid w:val="00E53DC1"/>
    <w:rsid w:val="00EB4B83"/>
    <w:rsid w:val="00F37F4F"/>
    <w:rsid w:val="00F63BED"/>
    <w:rsid w:val="03D75BD3"/>
    <w:rsid w:val="0B4A4848"/>
    <w:rsid w:val="0B5476F8"/>
    <w:rsid w:val="122D2BF8"/>
    <w:rsid w:val="138069A2"/>
    <w:rsid w:val="4E5E7717"/>
    <w:rsid w:val="4F995AE7"/>
    <w:rsid w:val="4FBD6F41"/>
    <w:rsid w:val="5E2E45B9"/>
    <w:rsid w:val="5EE3164F"/>
    <w:rsid w:val="5EE470D1"/>
    <w:rsid w:val="6DBB2209"/>
    <w:rsid w:val="748C1914"/>
    <w:rsid w:val="7DAE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D2FB1DC-981D-49D8-8449-451012FB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1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1B51A9"/>
    <w:rPr>
      <w:color w:val="0000FF"/>
      <w:u w:val="single"/>
    </w:rPr>
  </w:style>
  <w:style w:type="paragraph" w:styleId="a4">
    <w:name w:val="List Paragraph"/>
    <w:basedOn w:val="a"/>
    <w:uiPriority w:val="99"/>
    <w:rsid w:val="00131A25"/>
    <w:pPr>
      <w:ind w:firstLineChars="200" w:firstLine="420"/>
    </w:pPr>
  </w:style>
  <w:style w:type="paragraph" w:styleId="a5">
    <w:name w:val="header"/>
    <w:basedOn w:val="a"/>
    <w:link w:val="Char"/>
    <w:rsid w:val="00D65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65601"/>
    <w:rPr>
      <w:kern w:val="2"/>
      <w:sz w:val="18"/>
      <w:szCs w:val="18"/>
    </w:rPr>
  </w:style>
  <w:style w:type="paragraph" w:styleId="a6">
    <w:name w:val="footer"/>
    <w:basedOn w:val="a"/>
    <w:link w:val="Char0"/>
    <w:rsid w:val="00D65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656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5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1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2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0E4A84"/>
                                        <w:left w:val="single" w:sz="6" w:space="0" w:color="0E4A84"/>
                                        <w:bottom w:val="single" w:sz="6" w:space="0" w:color="0E4A84"/>
                                        <w:right w:val="single" w:sz="6" w:space="0" w:color="0E4A84"/>
                                      </w:divBdr>
                                      <w:divsChild>
                                        <w:div w:id="119414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46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5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090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944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8295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540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819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40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173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717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6642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9423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884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364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753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8597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210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4620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898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531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793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661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894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2357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638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54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342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949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56347839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系统管理员</cp:lastModifiedBy>
  <cp:revision>12</cp:revision>
  <dcterms:created xsi:type="dcterms:W3CDTF">2017-03-22T05:47:00Z</dcterms:created>
  <dcterms:modified xsi:type="dcterms:W3CDTF">2017-03-28T02:31:00Z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